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5D9" w:rsidRPr="00B255D9" w:rsidRDefault="00B255D9" w:rsidP="00B255D9">
      <w:pPr>
        <w:spacing w:after="0" w:line="240" w:lineRule="auto"/>
        <w:ind w:left="2977"/>
        <w:jc w:val="right"/>
        <w:rPr>
          <w:rFonts w:ascii="Times New Roman" w:hAnsi="Times New Roman" w:cs="Times New Roman"/>
          <w:b/>
          <w:sz w:val="24"/>
          <w:szCs w:val="24"/>
        </w:rPr>
      </w:pPr>
      <w:r w:rsidRPr="00B255D9">
        <w:rPr>
          <w:rFonts w:ascii="Times New Roman" w:hAnsi="Times New Roman" w:cs="Times New Roman"/>
          <w:b/>
          <w:sz w:val="24"/>
          <w:szCs w:val="24"/>
        </w:rPr>
        <w:t>Приложение № 1</w:t>
      </w:r>
    </w:p>
    <w:p w:rsidR="00B255D9" w:rsidRPr="00B255D9" w:rsidRDefault="00B255D9" w:rsidP="00B255D9">
      <w:pPr>
        <w:autoSpaceDE w:val="0"/>
        <w:autoSpaceDN w:val="0"/>
        <w:adjustRightInd w:val="0"/>
        <w:spacing w:after="0" w:line="240" w:lineRule="auto"/>
        <w:ind w:left="6946"/>
        <w:rPr>
          <w:rFonts w:ascii="Times New Roman" w:hAnsi="Times New Roman" w:cs="Times New Roman"/>
          <w:sz w:val="24"/>
          <w:szCs w:val="24"/>
        </w:rPr>
      </w:pPr>
    </w:p>
    <w:p w:rsidR="00DE764D" w:rsidRDefault="00B255D9" w:rsidP="00B255D9">
      <w:pPr>
        <w:pStyle w:val="30"/>
        <w:shd w:val="clear" w:color="auto" w:fill="auto"/>
        <w:spacing w:line="240" w:lineRule="auto"/>
        <w:ind w:left="980" w:right="940" w:firstLine="960"/>
        <w:rPr>
          <w:rFonts w:cs="Times New Roman"/>
          <w:sz w:val="24"/>
          <w:szCs w:val="24"/>
        </w:rPr>
      </w:pPr>
      <w:r w:rsidRPr="00DE764D">
        <w:rPr>
          <w:rFonts w:cs="Times New Roman"/>
          <w:sz w:val="24"/>
          <w:szCs w:val="24"/>
        </w:rPr>
        <w:t xml:space="preserve">Перечень государственных </w:t>
      </w:r>
      <w:r w:rsidR="00DE764D" w:rsidRPr="00DE764D">
        <w:rPr>
          <w:rFonts w:cs="Times New Roman"/>
          <w:sz w:val="24"/>
          <w:szCs w:val="24"/>
        </w:rPr>
        <w:t>услуг</w:t>
      </w:r>
    </w:p>
    <w:p w:rsidR="00DE764D" w:rsidRDefault="00DE764D" w:rsidP="00B255D9">
      <w:pPr>
        <w:pStyle w:val="30"/>
        <w:shd w:val="clear" w:color="auto" w:fill="auto"/>
        <w:spacing w:line="240" w:lineRule="auto"/>
        <w:ind w:left="980" w:right="940" w:firstLine="960"/>
        <w:rPr>
          <w:rFonts w:cs="Times New Roman"/>
          <w:sz w:val="24"/>
          <w:szCs w:val="24"/>
        </w:rPr>
      </w:pPr>
      <w:r w:rsidRPr="00DE764D">
        <w:rPr>
          <w:rFonts w:cs="Times New Roman"/>
          <w:sz w:val="24"/>
          <w:szCs w:val="24"/>
        </w:rPr>
        <w:t xml:space="preserve"> Федеральной налоговой службы, доступных для жителей республики в офисах</w:t>
      </w:r>
    </w:p>
    <w:p w:rsidR="00B255D9" w:rsidRPr="00DE764D" w:rsidRDefault="00DE764D" w:rsidP="00B255D9">
      <w:pPr>
        <w:pStyle w:val="30"/>
        <w:shd w:val="clear" w:color="auto" w:fill="auto"/>
        <w:spacing w:line="240" w:lineRule="auto"/>
        <w:ind w:left="980" w:right="940" w:firstLine="960"/>
        <w:rPr>
          <w:rFonts w:cs="Times New Roman"/>
          <w:sz w:val="24"/>
          <w:szCs w:val="24"/>
        </w:rPr>
      </w:pPr>
      <w:bookmarkStart w:id="0" w:name="_GoBack"/>
      <w:bookmarkEnd w:id="0"/>
      <w:r w:rsidRPr="00DE764D">
        <w:rPr>
          <w:rFonts w:cs="Times New Roman"/>
          <w:sz w:val="24"/>
          <w:szCs w:val="24"/>
        </w:rPr>
        <w:t xml:space="preserve"> </w:t>
      </w:r>
      <w:r w:rsidRPr="00DE764D">
        <w:rPr>
          <w:sz w:val="24"/>
          <w:szCs w:val="24"/>
        </w:rPr>
        <w:t>ГАУ Республики Коми «Многофункциональный центр предоставления государственных и муниципальных услуг Республики Коми»</w:t>
      </w:r>
    </w:p>
    <w:tbl>
      <w:tblPr>
        <w:tblpPr w:leftFromText="180" w:rightFromText="180" w:vertAnchor="text" w:horzAnchor="margin" w:tblpXSpec="center" w:tblpY="173"/>
        <w:tblW w:w="10031" w:type="dxa"/>
        <w:tblLook w:val="00A0" w:firstRow="1" w:lastRow="0" w:firstColumn="1" w:lastColumn="0" w:noHBand="0" w:noVBand="0"/>
      </w:tblPr>
      <w:tblGrid>
        <w:gridCol w:w="817"/>
        <w:gridCol w:w="9214"/>
      </w:tblGrid>
      <w:tr w:rsidR="00B255D9" w:rsidRPr="00B255D9" w:rsidTr="00C07B07">
        <w:trPr>
          <w:trHeight w:val="699"/>
        </w:trPr>
        <w:tc>
          <w:tcPr>
            <w:tcW w:w="817" w:type="dxa"/>
            <w:tcBorders>
              <w:top w:val="single" w:sz="4" w:space="0" w:color="auto"/>
              <w:left w:val="single" w:sz="4" w:space="0" w:color="auto"/>
              <w:bottom w:val="single" w:sz="4" w:space="0" w:color="auto"/>
              <w:right w:val="single" w:sz="4" w:space="0" w:color="auto"/>
            </w:tcBorders>
            <w:vAlign w:val="center"/>
          </w:tcPr>
          <w:p w:rsidR="00B255D9" w:rsidRPr="00B255D9" w:rsidRDefault="00B255D9" w:rsidP="00C07B07">
            <w:pPr>
              <w:spacing w:after="0" w:line="240" w:lineRule="auto"/>
              <w:jc w:val="center"/>
              <w:rPr>
                <w:rFonts w:ascii="Times New Roman" w:hAnsi="Times New Roman" w:cs="Times New Roman"/>
                <w:b/>
                <w:sz w:val="24"/>
                <w:szCs w:val="24"/>
              </w:rPr>
            </w:pPr>
            <w:r w:rsidRPr="00B255D9">
              <w:rPr>
                <w:rFonts w:ascii="Times New Roman" w:hAnsi="Times New Roman" w:cs="Times New Roman"/>
                <w:b/>
                <w:sz w:val="24"/>
                <w:szCs w:val="24"/>
              </w:rPr>
              <w:t>№ п/п</w:t>
            </w:r>
          </w:p>
        </w:tc>
        <w:tc>
          <w:tcPr>
            <w:tcW w:w="9214" w:type="dxa"/>
            <w:tcBorders>
              <w:top w:val="single" w:sz="4" w:space="0" w:color="auto"/>
              <w:left w:val="nil"/>
              <w:bottom w:val="single" w:sz="4" w:space="0" w:color="auto"/>
              <w:right w:val="single" w:sz="4" w:space="0" w:color="auto"/>
            </w:tcBorders>
            <w:vAlign w:val="center"/>
          </w:tcPr>
          <w:p w:rsidR="00B255D9" w:rsidRPr="00B255D9" w:rsidRDefault="00B255D9" w:rsidP="00C07B07">
            <w:pPr>
              <w:spacing w:after="0" w:line="240" w:lineRule="auto"/>
              <w:jc w:val="center"/>
              <w:rPr>
                <w:rFonts w:ascii="Times New Roman" w:hAnsi="Times New Roman" w:cs="Times New Roman"/>
                <w:b/>
                <w:bCs/>
                <w:sz w:val="24"/>
                <w:szCs w:val="24"/>
              </w:rPr>
            </w:pPr>
            <w:r w:rsidRPr="00B255D9">
              <w:rPr>
                <w:rFonts w:ascii="Times New Roman" w:hAnsi="Times New Roman" w:cs="Times New Roman"/>
                <w:b/>
                <w:bCs/>
                <w:sz w:val="24"/>
                <w:szCs w:val="24"/>
              </w:rPr>
              <w:t>Наименование услуги</w:t>
            </w:r>
          </w:p>
        </w:tc>
      </w:tr>
      <w:tr w:rsidR="00B255D9" w:rsidRPr="00B255D9" w:rsidTr="00C07B07">
        <w:trPr>
          <w:trHeight w:val="596"/>
        </w:trPr>
        <w:tc>
          <w:tcPr>
            <w:tcW w:w="817" w:type="dxa"/>
            <w:tcBorders>
              <w:top w:val="nil"/>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1</w:t>
            </w:r>
          </w:p>
        </w:tc>
        <w:tc>
          <w:tcPr>
            <w:tcW w:w="9214" w:type="dxa"/>
            <w:tcBorders>
              <w:top w:val="nil"/>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bCs/>
                <w:sz w:val="24"/>
                <w:szCs w:val="24"/>
              </w:rPr>
            </w:pPr>
            <w:r w:rsidRPr="00B255D9">
              <w:rPr>
                <w:rFonts w:ascii="Times New Roman" w:hAnsi="Times New Roman" w:cs="Times New Roman"/>
                <w:bCs/>
                <w:sz w:val="24"/>
                <w:szCs w:val="24"/>
              </w:rPr>
              <w:t>Государственная регистрация юридических лиц, физических лиц в качестве индивидуальных предпринимателей и крестьянских (фермерских) хозяйств</w:t>
            </w:r>
          </w:p>
        </w:tc>
      </w:tr>
      <w:tr w:rsidR="00B255D9" w:rsidRPr="00B255D9" w:rsidTr="00C07B07">
        <w:trPr>
          <w:trHeight w:val="549"/>
        </w:trPr>
        <w:tc>
          <w:tcPr>
            <w:tcW w:w="817" w:type="dxa"/>
            <w:tcBorders>
              <w:top w:val="nil"/>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2</w:t>
            </w:r>
          </w:p>
        </w:tc>
        <w:tc>
          <w:tcPr>
            <w:tcW w:w="9214" w:type="dxa"/>
            <w:tcBorders>
              <w:top w:val="nil"/>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bCs/>
                <w:sz w:val="24"/>
                <w:szCs w:val="24"/>
              </w:rPr>
            </w:pPr>
            <w:r w:rsidRPr="00B255D9">
              <w:rPr>
                <w:rFonts w:ascii="Times New Roman" w:hAnsi="Times New Roman" w:cs="Times New Roman"/>
                <w:bCs/>
                <w:sz w:val="24"/>
                <w:szCs w:val="24"/>
              </w:rPr>
              <w:t>Предоставление заинтересованным лицам сведений, содержащихся в реестре дисквалифицированных лиц</w:t>
            </w:r>
          </w:p>
        </w:tc>
      </w:tr>
      <w:tr w:rsidR="00B255D9" w:rsidRPr="00B255D9" w:rsidTr="00C07B07">
        <w:trPr>
          <w:trHeight w:val="930"/>
        </w:trPr>
        <w:tc>
          <w:tcPr>
            <w:tcW w:w="817" w:type="dxa"/>
            <w:tcBorders>
              <w:top w:val="nil"/>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3</w:t>
            </w:r>
          </w:p>
        </w:tc>
        <w:tc>
          <w:tcPr>
            <w:tcW w:w="9214" w:type="dxa"/>
            <w:tcBorders>
              <w:top w:val="nil"/>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sz w:val="24"/>
                <w:szCs w:val="24"/>
              </w:rPr>
            </w:pPr>
            <w:r w:rsidRPr="00B255D9">
              <w:rPr>
                <w:rFonts w:ascii="Times New Roman" w:hAnsi="Times New Roman" w:cs="Times New Roman"/>
                <w:sz w:val="24"/>
                <w:szCs w:val="24"/>
              </w:rPr>
              <w:t>Предоставление выписки из Единого государственного реестра налогоплательщиков (в части предоставления по запросам физических и юридических лиц выписок из указанного реестра, за исключением сведений, содержащих налоговую тайну)</w:t>
            </w:r>
          </w:p>
        </w:tc>
      </w:tr>
      <w:tr w:rsidR="00B255D9" w:rsidRPr="00B255D9" w:rsidTr="00C07B07">
        <w:trPr>
          <w:trHeight w:val="458"/>
        </w:trPr>
        <w:tc>
          <w:tcPr>
            <w:tcW w:w="817" w:type="dxa"/>
            <w:tcBorders>
              <w:top w:val="nil"/>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4</w:t>
            </w:r>
          </w:p>
        </w:tc>
        <w:tc>
          <w:tcPr>
            <w:tcW w:w="9214" w:type="dxa"/>
            <w:tcBorders>
              <w:top w:val="nil"/>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sz w:val="24"/>
                <w:szCs w:val="24"/>
              </w:rPr>
            </w:pPr>
            <w:r w:rsidRPr="00B255D9">
              <w:rPr>
                <w:rFonts w:ascii="Times New Roman" w:hAnsi="Times New Roman" w:cs="Times New Roman"/>
                <w:sz w:val="24"/>
                <w:szCs w:val="24"/>
              </w:rPr>
              <w:t>Предоставление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 (в части предоставления по запросам физических и юридических лиц выписок из указанных реестров, за исключением выписок, содержащих сведения ограниченного доступа)</w:t>
            </w:r>
          </w:p>
        </w:tc>
      </w:tr>
      <w:tr w:rsidR="00B255D9" w:rsidRPr="00B255D9" w:rsidTr="00C07B07">
        <w:trPr>
          <w:trHeight w:val="705"/>
        </w:trPr>
        <w:tc>
          <w:tcPr>
            <w:tcW w:w="817" w:type="dxa"/>
            <w:tcBorders>
              <w:top w:val="nil"/>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5</w:t>
            </w:r>
          </w:p>
        </w:tc>
        <w:tc>
          <w:tcPr>
            <w:tcW w:w="9214" w:type="dxa"/>
            <w:tcBorders>
              <w:top w:val="nil"/>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sz w:val="24"/>
                <w:szCs w:val="24"/>
              </w:rPr>
            </w:pPr>
            <w:r w:rsidRPr="00B255D9">
              <w:rPr>
                <w:rFonts w:ascii="Times New Roman" w:hAnsi="Times New Roman" w:cs="Times New Roman"/>
                <w:sz w:val="24"/>
                <w:szCs w:val="24"/>
              </w:rPr>
              <w:t>Бесплатное информирование (в том числе в письменной форме) налогоплательщиков, плательщиков сборов, плательщиков страховых взносов и налоговых агентов о действующих налогах и сборах, страховых взносах, законодательстве Российской Федерации о налогах и сборах и принятых в соответствии с ним нормативных правовых актах, порядке исчисления и уплаты налогов и сборов, страховых взносов, правах и обязанностях налогоплательщиков, плательщиков сборов, плательщиков страховых взносов и налоговых агентов, полномочиях налоговых органов и их должностных лиц (в части приема запроса и выдачи справки об исполнении налогоплательщиком (плательщиком сборов, плательщиком страховых взносов, налоговым агентом) обязанности по уплате налогов, сборов, страховых взносов, пеней, штрафов, процентов)</w:t>
            </w:r>
          </w:p>
        </w:tc>
      </w:tr>
      <w:tr w:rsidR="00B255D9" w:rsidRPr="00B255D9" w:rsidTr="00C07B07">
        <w:trPr>
          <w:trHeight w:val="516"/>
        </w:trPr>
        <w:tc>
          <w:tcPr>
            <w:tcW w:w="817" w:type="dxa"/>
            <w:tcBorders>
              <w:top w:val="nil"/>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6</w:t>
            </w:r>
          </w:p>
        </w:tc>
        <w:tc>
          <w:tcPr>
            <w:tcW w:w="9214" w:type="dxa"/>
            <w:tcBorders>
              <w:top w:val="nil"/>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sz w:val="24"/>
                <w:szCs w:val="24"/>
                <w:highlight w:val="cyan"/>
              </w:rPr>
            </w:pPr>
            <w:r w:rsidRPr="00B255D9">
              <w:rPr>
                <w:rFonts w:ascii="Times New Roman" w:hAnsi="Times New Roman" w:cs="Times New Roman"/>
                <w:sz w:val="24"/>
                <w:szCs w:val="24"/>
              </w:rPr>
              <w:t>Прием заявления</w:t>
            </w:r>
            <w:r w:rsidRPr="00B255D9">
              <w:rPr>
                <w:rFonts w:ascii="Times New Roman" w:hAnsi="Times New Roman" w:cs="Times New Roman"/>
                <w:sz w:val="24"/>
                <w:szCs w:val="24"/>
                <w:lang w:eastAsia="ru-RU"/>
              </w:rPr>
              <w:t xml:space="preserve"> налогоплательщика – физического лица </w:t>
            </w:r>
            <w:r w:rsidRPr="00B255D9">
              <w:rPr>
                <w:rFonts w:ascii="Times New Roman" w:hAnsi="Times New Roman" w:cs="Times New Roman"/>
                <w:sz w:val="24"/>
                <w:szCs w:val="24"/>
              </w:rPr>
              <w:t>о предоставлении налоговой льготы по транспортному налогу, земельному налогу, налогу на имущество физических лиц</w:t>
            </w:r>
          </w:p>
        </w:tc>
      </w:tr>
      <w:tr w:rsidR="00B255D9" w:rsidRPr="00B255D9" w:rsidTr="00C07B07">
        <w:trPr>
          <w:trHeight w:val="535"/>
        </w:trPr>
        <w:tc>
          <w:tcPr>
            <w:tcW w:w="817" w:type="dxa"/>
            <w:tcBorders>
              <w:top w:val="nil"/>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7</w:t>
            </w:r>
          </w:p>
        </w:tc>
        <w:tc>
          <w:tcPr>
            <w:tcW w:w="9214" w:type="dxa"/>
            <w:tcBorders>
              <w:top w:val="nil"/>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sz w:val="24"/>
                <w:szCs w:val="24"/>
              </w:rPr>
            </w:pPr>
            <w:r w:rsidRPr="00B255D9">
              <w:rPr>
                <w:rFonts w:ascii="Times New Roman" w:hAnsi="Times New Roman" w:cs="Times New Roman"/>
                <w:sz w:val="24"/>
                <w:szCs w:val="24"/>
              </w:rPr>
              <w:t>Прием уведомления о выбранных объектах налогообложения, в отношении которых предоставляется налоговая льгота по налогу на имущество физических лиц</w:t>
            </w:r>
          </w:p>
        </w:tc>
      </w:tr>
      <w:tr w:rsidR="00B255D9" w:rsidRPr="00B255D9" w:rsidTr="00C07B07">
        <w:trPr>
          <w:trHeight w:val="525"/>
        </w:trPr>
        <w:tc>
          <w:tcPr>
            <w:tcW w:w="817" w:type="dxa"/>
            <w:tcBorders>
              <w:top w:val="nil"/>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8</w:t>
            </w:r>
          </w:p>
        </w:tc>
        <w:tc>
          <w:tcPr>
            <w:tcW w:w="9214" w:type="dxa"/>
            <w:tcBorders>
              <w:top w:val="nil"/>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sz w:val="24"/>
                <w:szCs w:val="24"/>
              </w:rPr>
            </w:pPr>
            <w:r w:rsidRPr="00B255D9">
              <w:rPr>
                <w:rFonts w:ascii="Times New Roman" w:hAnsi="Times New Roman" w:cs="Times New Roman"/>
                <w:sz w:val="24"/>
                <w:szCs w:val="24"/>
              </w:rPr>
              <w:t>Прием уведомления о выбранном земельном участке, в отношении которого применяется налоговый вычет по земельному налогу</w:t>
            </w:r>
          </w:p>
        </w:tc>
      </w:tr>
      <w:tr w:rsidR="00B255D9" w:rsidRPr="00B255D9" w:rsidTr="00C07B07">
        <w:trPr>
          <w:trHeight w:val="416"/>
        </w:trPr>
        <w:tc>
          <w:tcPr>
            <w:tcW w:w="817" w:type="dxa"/>
            <w:tcBorders>
              <w:top w:val="nil"/>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9</w:t>
            </w:r>
          </w:p>
        </w:tc>
        <w:tc>
          <w:tcPr>
            <w:tcW w:w="9214" w:type="dxa"/>
            <w:tcBorders>
              <w:top w:val="nil"/>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sz w:val="24"/>
                <w:szCs w:val="24"/>
              </w:rPr>
            </w:pPr>
            <w:r w:rsidRPr="00B255D9">
              <w:rPr>
                <w:rFonts w:ascii="Times New Roman" w:hAnsi="Times New Roman" w:cs="Times New Roman"/>
                <w:sz w:val="24"/>
                <w:szCs w:val="24"/>
              </w:rPr>
              <w:t>Прием заявления о выдаче налогового уведомления</w:t>
            </w:r>
          </w:p>
        </w:tc>
      </w:tr>
      <w:tr w:rsidR="00B255D9" w:rsidRPr="00B255D9" w:rsidTr="00C07B07">
        <w:trPr>
          <w:trHeight w:val="416"/>
        </w:trPr>
        <w:tc>
          <w:tcPr>
            <w:tcW w:w="817" w:type="dxa"/>
            <w:tcBorders>
              <w:top w:val="nil"/>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10</w:t>
            </w:r>
          </w:p>
        </w:tc>
        <w:tc>
          <w:tcPr>
            <w:tcW w:w="9214" w:type="dxa"/>
            <w:tcBorders>
              <w:top w:val="nil"/>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sz w:val="24"/>
                <w:szCs w:val="24"/>
              </w:rPr>
            </w:pPr>
            <w:r w:rsidRPr="00B255D9">
              <w:rPr>
                <w:rFonts w:ascii="Times New Roman" w:hAnsi="Times New Roman" w:cs="Times New Roman"/>
                <w:sz w:val="24"/>
                <w:szCs w:val="24"/>
              </w:rPr>
              <w:t>Прием заявления о гибели или уничтожении объекта налогообложения по налогу на имущество физических лиц</w:t>
            </w:r>
          </w:p>
        </w:tc>
      </w:tr>
      <w:tr w:rsidR="00B255D9" w:rsidRPr="00B255D9" w:rsidTr="00C07B07">
        <w:trPr>
          <w:trHeight w:val="416"/>
        </w:trPr>
        <w:tc>
          <w:tcPr>
            <w:tcW w:w="817" w:type="dxa"/>
            <w:tcBorders>
              <w:top w:val="single" w:sz="4" w:space="0" w:color="auto"/>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11</w:t>
            </w:r>
          </w:p>
        </w:tc>
        <w:tc>
          <w:tcPr>
            <w:tcW w:w="9214" w:type="dxa"/>
            <w:tcBorders>
              <w:top w:val="single" w:sz="4" w:space="0" w:color="auto"/>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sz w:val="24"/>
                <w:szCs w:val="24"/>
              </w:rPr>
            </w:pPr>
            <w:r w:rsidRPr="00B255D9">
              <w:rPr>
                <w:rFonts w:ascii="Times New Roman" w:hAnsi="Times New Roman" w:cs="Times New Roman"/>
                <w:sz w:val="24"/>
                <w:szCs w:val="24"/>
              </w:rPr>
              <w:t>Прием от налогоплательщиков налоговых деклараций по налогу на доходы физических лиц (форма 3–НДФЛ) на бумажном носителе</w:t>
            </w:r>
          </w:p>
        </w:tc>
      </w:tr>
      <w:tr w:rsidR="00B255D9" w:rsidRPr="00B255D9" w:rsidTr="00C07B07">
        <w:trPr>
          <w:trHeight w:val="416"/>
        </w:trPr>
        <w:tc>
          <w:tcPr>
            <w:tcW w:w="817" w:type="dxa"/>
            <w:tcBorders>
              <w:top w:val="single" w:sz="4" w:space="0" w:color="auto"/>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12</w:t>
            </w:r>
          </w:p>
        </w:tc>
        <w:tc>
          <w:tcPr>
            <w:tcW w:w="9214" w:type="dxa"/>
            <w:tcBorders>
              <w:top w:val="single" w:sz="4" w:space="0" w:color="auto"/>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sz w:val="24"/>
                <w:szCs w:val="24"/>
              </w:rPr>
            </w:pPr>
            <w:r w:rsidRPr="00B255D9">
              <w:rPr>
                <w:rFonts w:ascii="Times New Roman" w:hAnsi="Times New Roman" w:cs="Times New Roman"/>
                <w:sz w:val="24"/>
                <w:szCs w:val="24"/>
                <w:lang w:eastAsia="ru-RU"/>
              </w:rPr>
              <w:t>Прием заявления физического лица о постановке на учет в налоговом органе и выдача физическому лицу выписки из Единого государственного реестра налогоплательщиков о постановке на учет в налоговом органе</w:t>
            </w:r>
          </w:p>
        </w:tc>
      </w:tr>
      <w:tr w:rsidR="00B255D9" w:rsidRPr="00B255D9" w:rsidTr="00C07B07">
        <w:trPr>
          <w:trHeight w:val="416"/>
        </w:trPr>
        <w:tc>
          <w:tcPr>
            <w:tcW w:w="817" w:type="dxa"/>
            <w:tcBorders>
              <w:top w:val="single" w:sz="4" w:space="0" w:color="auto"/>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13</w:t>
            </w:r>
          </w:p>
        </w:tc>
        <w:tc>
          <w:tcPr>
            <w:tcW w:w="9214" w:type="dxa"/>
            <w:tcBorders>
              <w:top w:val="single" w:sz="4" w:space="0" w:color="auto"/>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sz w:val="24"/>
                <w:szCs w:val="24"/>
              </w:rPr>
            </w:pPr>
            <w:r w:rsidRPr="00B255D9">
              <w:rPr>
                <w:rFonts w:ascii="Times New Roman" w:hAnsi="Times New Roman" w:cs="Times New Roman"/>
                <w:sz w:val="24"/>
                <w:szCs w:val="24"/>
              </w:rPr>
              <w:t>Прием заявления о предоставлении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w:t>
            </w:r>
          </w:p>
        </w:tc>
      </w:tr>
      <w:tr w:rsidR="00B255D9" w:rsidRPr="00B255D9" w:rsidTr="00C07B07">
        <w:trPr>
          <w:trHeight w:val="416"/>
        </w:trPr>
        <w:tc>
          <w:tcPr>
            <w:tcW w:w="817" w:type="dxa"/>
            <w:tcBorders>
              <w:top w:val="single" w:sz="4" w:space="0" w:color="auto"/>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lastRenderedPageBreak/>
              <w:t>14</w:t>
            </w:r>
          </w:p>
        </w:tc>
        <w:tc>
          <w:tcPr>
            <w:tcW w:w="9214" w:type="dxa"/>
            <w:tcBorders>
              <w:top w:val="single" w:sz="4" w:space="0" w:color="auto"/>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bCs/>
                <w:sz w:val="24"/>
                <w:szCs w:val="24"/>
              </w:rPr>
            </w:pPr>
            <w:r w:rsidRPr="00B255D9">
              <w:rPr>
                <w:rFonts w:ascii="Times New Roman" w:hAnsi="Times New Roman" w:cs="Times New Roman"/>
                <w:sz w:val="24"/>
                <w:szCs w:val="24"/>
              </w:rPr>
              <w:t>Прием заявления о предоставлении акта сверки принадлежности сумм денежных средств, перечисленных и (или) признаваемых в качестве единого налогового платежа, либо сумм денежных средств, перечисленных не в качестве единого налогового платежа</w:t>
            </w:r>
          </w:p>
        </w:tc>
      </w:tr>
      <w:tr w:rsidR="00B255D9" w:rsidRPr="00B255D9" w:rsidTr="00C07B07">
        <w:trPr>
          <w:trHeight w:val="416"/>
        </w:trPr>
        <w:tc>
          <w:tcPr>
            <w:tcW w:w="817" w:type="dxa"/>
            <w:tcBorders>
              <w:top w:val="single" w:sz="4" w:space="0" w:color="auto"/>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15</w:t>
            </w:r>
          </w:p>
        </w:tc>
        <w:tc>
          <w:tcPr>
            <w:tcW w:w="9214" w:type="dxa"/>
            <w:tcBorders>
              <w:top w:val="single" w:sz="4" w:space="0" w:color="auto"/>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bCs/>
                <w:sz w:val="24"/>
                <w:szCs w:val="24"/>
              </w:rPr>
            </w:pPr>
            <w:r w:rsidRPr="00B255D9">
              <w:rPr>
                <w:rFonts w:ascii="Times New Roman" w:hAnsi="Times New Roman" w:cs="Times New Roman"/>
                <w:sz w:val="24"/>
                <w:szCs w:val="24"/>
              </w:rPr>
              <w:t xml:space="preserve">Прием сообщения о наличии у </w:t>
            </w:r>
            <w:r w:rsidRPr="00B255D9">
              <w:rPr>
                <w:rFonts w:ascii="Times New Roman" w:hAnsi="Times New Roman" w:cs="Times New Roman"/>
                <w:sz w:val="24"/>
                <w:szCs w:val="24"/>
                <w:lang w:eastAsia="ru-RU"/>
              </w:rPr>
              <w:t xml:space="preserve">налогоплательщика – физического лица </w:t>
            </w:r>
            <w:r w:rsidRPr="00B255D9">
              <w:rPr>
                <w:rFonts w:ascii="Times New Roman" w:hAnsi="Times New Roman" w:cs="Times New Roman"/>
                <w:sz w:val="24"/>
                <w:szCs w:val="24"/>
              </w:rPr>
              <w:t>объектов недвижимого имущества и (или) транспортных средств, признаваемых объектами налогообложения по соответствующим налогам</w:t>
            </w:r>
          </w:p>
        </w:tc>
      </w:tr>
      <w:tr w:rsidR="00B255D9" w:rsidRPr="00B255D9" w:rsidTr="00C07B07">
        <w:trPr>
          <w:trHeight w:val="416"/>
        </w:trPr>
        <w:tc>
          <w:tcPr>
            <w:tcW w:w="817" w:type="dxa"/>
            <w:tcBorders>
              <w:top w:val="single" w:sz="4" w:space="0" w:color="auto"/>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16</w:t>
            </w:r>
          </w:p>
        </w:tc>
        <w:tc>
          <w:tcPr>
            <w:tcW w:w="9214" w:type="dxa"/>
            <w:tcBorders>
              <w:top w:val="single" w:sz="4" w:space="0" w:color="auto"/>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bCs/>
                <w:sz w:val="24"/>
                <w:szCs w:val="24"/>
              </w:rPr>
            </w:pPr>
            <w:r w:rsidRPr="00B255D9">
              <w:rPr>
                <w:rStyle w:val="2"/>
                <w:rFonts w:eastAsia="Arial Unicode MS"/>
                <w:u w:val="none"/>
                <w:lang w:val="ru-RU"/>
              </w:rPr>
              <w:t xml:space="preserve">Прием заявления </w:t>
            </w:r>
            <w:r w:rsidRPr="00B255D9">
              <w:rPr>
                <w:rFonts w:ascii="Times New Roman" w:hAnsi="Times New Roman" w:cs="Times New Roman"/>
                <w:sz w:val="24"/>
                <w:szCs w:val="24"/>
                <w:lang w:eastAsia="ru-RU"/>
              </w:rPr>
              <w:t xml:space="preserve">налогоплательщика – физического лица </w:t>
            </w:r>
            <w:r w:rsidRPr="00B255D9">
              <w:rPr>
                <w:rStyle w:val="2"/>
                <w:rFonts w:eastAsia="Arial Unicode MS"/>
                <w:u w:val="none"/>
                <w:lang w:val="ru-RU"/>
              </w:rPr>
              <w:t>о гибели или уничтожении объекта налогообложения по транспортному налогу</w:t>
            </w:r>
          </w:p>
        </w:tc>
      </w:tr>
      <w:tr w:rsidR="00B255D9" w:rsidRPr="00B255D9" w:rsidTr="00C07B07">
        <w:trPr>
          <w:trHeight w:val="596"/>
        </w:trPr>
        <w:tc>
          <w:tcPr>
            <w:tcW w:w="817" w:type="dxa"/>
            <w:tcBorders>
              <w:top w:val="single" w:sz="4" w:space="0" w:color="auto"/>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17</w:t>
            </w:r>
          </w:p>
        </w:tc>
        <w:tc>
          <w:tcPr>
            <w:tcW w:w="9214" w:type="dxa"/>
            <w:tcBorders>
              <w:top w:val="single" w:sz="4" w:space="0" w:color="auto"/>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sz w:val="24"/>
                <w:szCs w:val="24"/>
              </w:rPr>
            </w:pPr>
            <w:r w:rsidRPr="00B255D9">
              <w:rPr>
                <w:rFonts w:ascii="Times New Roman" w:hAnsi="Times New Roman" w:cs="Times New Roman"/>
                <w:sz w:val="24"/>
                <w:szCs w:val="24"/>
              </w:rPr>
              <w:t xml:space="preserve">Прием заявления </w:t>
            </w:r>
            <w:r w:rsidRPr="00B255D9">
              <w:rPr>
                <w:rFonts w:ascii="Times New Roman" w:hAnsi="Times New Roman" w:cs="Times New Roman"/>
                <w:sz w:val="24"/>
                <w:szCs w:val="24"/>
                <w:lang w:eastAsia="ru-RU"/>
              </w:rPr>
              <w:t xml:space="preserve">налогоплательщика – физического лица </w:t>
            </w:r>
            <w:r w:rsidRPr="00B255D9">
              <w:rPr>
                <w:rFonts w:ascii="Times New Roman" w:hAnsi="Times New Roman" w:cs="Times New Roman"/>
                <w:sz w:val="24"/>
                <w:szCs w:val="24"/>
              </w:rPr>
              <w:t>о прекращении исчисления транспортного налога в связи с принудительным изъятием транспортного средства</w:t>
            </w:r>
          </w:p>
        </w:tc>
      </w:tr>
      <w:tr w:rsidR="00B255D9" w:rsidRPr="00B255D9" w:rsidTr="00C07B07">
        <w:trPr>
          <w:trHeight w:val="416"/>
        </w:trPr>
        <w:tc>
          <w:tcPr>
            <w:tcW w:w="817" w:type="dxa"/>
            <w:tcBorders>
              <w:top w:val="single" w:sz="4" w:space="0" w:color="auto"/>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18</w:t>
            </w:r>
          </w:p>
        </w:tc>
        <w:tc>
          <w:tcPr>
            <w:tcW w:w="9214" w:type="dxa"/>
            <w:tcBorders>
              <w:top w:val="single" w:sz="4" w:space="0" w:color="auto"/>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bCs/>
                <w:sz w:val="24"/>
                <w:szCs w:val="24"/>
              </w:rPr>
            </w:pPr>
            <w:r w:rsidRPr="00B255D9">
              <w:rPr>
                <w:rFonts w:ascii="Times New Roman" w:hAnsi="Times New Roman" w:cs="Times New Roman"/>
                <w:sz w:val="24"/>
                <w:szCs w:val="24"/>
              </w:rPr>
              <w:t>Прием запроса о предоставлении государственной услуги по предоставлению информации, содержащейся в государственном информационном ресурсе бухгалтерской (финансовой) отчетности, предоставляемой в форме абонентского обслуживания</w:t>
            </w:r>
          </w:p>
        </w:tc>
      </w:tr>
      <w:tr w:rsidR="00B255D9" w:rsidRPr="00B255D9" w:rsidTr="00C07B07">
        <w:trPr>
          <w:trHeight w:val="416"/>
        </w:trPr>
        <w:tc>
          <w:tcPr>
            <w:tcW w:w="817" w:type="dxa"/>
            <w:tcBorders>
              <w:top w:val="single" w:sz="4" w:space="0" w:color="auto"/>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19</w:t>
            </w:r>
          </w:p>
        </w:tc>
        <w:tc>
          <w:tcPr>
            <w:tcW w:w="9214" w:type="dxa"/>
            <w:tcBorders>
              <w:top w:val="single" w:sz="4" w:space="0" w:color="auto"/>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sz w:val="24"/>
                <w:szCs w:val="24"/>
              </w:rPr>
            </w:pPr>
            <w:r w:rsidRPr="00B255D9">
              <w:rPr>
                <w:rFonts w:ascii="Times New Roman" w:hAnsi="Times New Roman" w:cs="Times New Roman"/>
                <w:snapToGrid w:val="0"/>
                <w:sz w:val="24"/>
                <w:szCs w:val="24"/>
              </w:rPr>
              <w:t>Прием заявления о предоставлении налогоплательщиком–индивидуальным предпринимателем, нотариусом, занимающимся частной практикой, адвокатом, учредившим адвокатский кабинет, физическим лицом, не являющимся индивидуальным предпринимателем, налоговому органу адреса для направления по почте документов, которые используются налоговыми органами при реализации своих полномочий в отношениях, регулируемых законодательством о налогах и сборах</w:t>
            </w:r>
          </w:p>
        </w:tc>
      </w:tr>
      <w:tr w:rsidR="00B255D9" w:rsidRPr="00B255D9" w:rsidTr="00C07B07">
        <w:trPr>
          <w:trHeight w:val="416"/>
        </w:trPr>
        <w:tc>
          <w:tcPr>
            <w:tcW w:w="817" w:type="dxa"/>
            <w:tcBorders>
              <w:top w:val="single" w:sz="4" w:space="0" w:color="auto"/>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20</w:t>
            </w:r>
          </w:p>
        </w:tc>
        <w:tc>
          <w:tcPr>
            <w:tcW w:w="9214" w:type="dxa"/>
            <w:tcBorders>
              <w:top w:val="single" w:sz="4" w:space="0" w:color="auto"/>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bCs/>
                <w:sz w:val="24"/>
                <w:szCs w:val="24"/>
              </w:rPr>
            </w:pPr>
            <w:r w:rsidRPr="00B255D9">
              <w:rPr>
                <w:rFonts w:ascii="Times New Roman" w:hAnsi="Times New Roman" w:cs="Times New Roman"/>
                <w:bCs/>
                <w:sz w:val="24"/>
                <w:szCs w:val="24"/>
              </w:rPr>
              <w:t>Прием заявления на применение патентной системы налогообложения индивидуальным предпринимателем</w:t>
            </w:r>
          </w:p>
        </w:tc>
      </w:tr>
      <w:tr w:rsidR="00B255D9" w:rsidRPr="00B255D9" w:rsidTr="00B255D9">
        <w:trPr>
          <w:trHeight w:val="443"/>
        </w:trPr>
        <w:tc>
          <w:tcPr>
            <w:tcW w:w="817" w:type="dxa"/>
            <w:tcBorders>
              <w:top w:val="single" w:sz="4" w:space="0" w:color="auto"/>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21</w:t>
            </w:r>
          </w:p>
        </w:tc>
        <w:tc>
          <w:tcPr>
            <w:tcW w:w="9214" w:type="dxa"/>
            <w:tcBorders>
              <w:top w:val="single" w:sz="4" w:space="0" w:color="auto"/>
              <w:left w:val="nil"/>
              <w:bottom w:val="single" w:sz="4" w:space="0" w:color="auto"/>
              <w:right w:val="single" w:sz="4" w:space="0" w:color="auto"/>
            </w:tcBorders>
          </w:tcPr>
          <w:p w:rsidR="00B255D9" w:rsidRPr="00B255D9" w:rsidRDefault="00B255D9" w:rsidP="00B255D9">
            <w:pPr>
              <w:spacing w:after="0" w:line="240" w:lineRule="auto"/>
              <w:jc w:val="both"/>
              <w:rPr>
                <w:rFonts w:ascii="Times New Roman" w:hAnsi="Times New Roman" w:cs="Times New Roman"/>
                <w:sz w:val="24"/>
                <w:szCs w:val="24"/>
              </w:rPr>
            </w:pPr>
            <w:r w:rsidRPr="00B255D9">
              <w:rPr>
                <w:rFonts w:ascii="Times New Roman" w:hAnsi="Times New Roman" w:cs="Times New Roman"/>
                <w:sz w:val="24"/>
                <w:szCs w:val="24"/>
              </w:rPr>
              <w:t>Прием  заявления о предоставлении справки о принадлежности сумм денежных средств, перечисленных в качестве единого налогового платежа</w:t>
            </w:r>
            <w:r w:rsidRPr="00B255D9">
              <w:rPr>
                <w:rStyle w:val="a5"/>
                <w:rFonts w:ascii="Times New Roman" w:hAnsi="Times New Roman" w:cs="Times New Roman"/>
                <w:sz w:val="24"/>
                <w:szCs w:val="24"/>
              </w:rPr>
              <w:t xml:space="preserve"> </w:t>
            </w:r>
          </w:p>
        </w:tc>
      </w:tr>
      <w:tr w:rsidR="00B255D9" w:rsidRPr="00B255D9" w:rsidTr="00C07B07">
        <w:trPr>
          <w:trHeight w:val="905"/>
        </w:trPr>
        <w:tc>
          <w:tcPr>
            <w:tcW w:w="817" w:type="dxa"/>
            <w:tcBorders>
              <w:top w:val="single" w:sz="4" w:space="0" w:color="auto"/>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22</w:t>
            </w:r>
          </w:p>
        </w:tc>
        <w:tc>
          <w:tcPr>
            <w:tcW w:w="9214" w:type="dxa"/>
            <w:tcBorders>
              <w:top w:val="single" w:sz="4" w:space="0" w:color="auto"/>
              <w:left w:val="nil"/>
              <w:bottom w:val="single" w:sz="4" w:space="0" w:color="auto"/>
              <w:right w:val="single" w:sz="4" w:space="0" w:color="auto"/>
            </w:tcBorders>
          </w:tcPr>
          <w:p w:rsidR="00B255D9" w:rsidRPr="00B255D9" w:rsidRDefault="00B255D9" w:rsidP="00B255D9">
            <w:pPr>
              <w:spacing w:after="0" w:line="240" w:lineRule="auto"/>
              <w:jc w:val="both"/>
              <w:rPr>
                <w:rFonts w:ascii="Times New Roman" w:hAnsi="Times New Roman" w:cs="Times New Roman"/>
                <w:sz w:val="24"/>
                <w:szCs w:val="24"/>
              </w:rPr>
            </w:pPr>
            <w:r w:rsidRPr="00B255D9">
              <w:rPr>
                <w:rFonts w:ascii="Times New Roman" w:hAnsi="Times New Roman" w:cs="Times New Roman"/>
                <w:sz w:val="24"/>
                <w:szCs w:val="24"/>
              </w:rPr>
              <w:t>Прием согласия налогоплательщика, плательщика сбора, плательщика страховых взносов, налогового агента на информирование о наличии недоимки и (или) задолженности по пеням, штрафам, процентам</w:t>
            </w:r>
          </w:p>
        </w:tc>
      </w:tr>
      <w:tr w:rsidR="00B255D9" w:rsidRPr="00B255D9" w:rsidTr="00C07B07">
        <w:trPr>
          <w:trHeight w:val="905"/>
        </w:trPr>
        <w:tc>
          <w:tcPr>
            <w:tcW w:w="817" w:type="dxa"/>
            <w:tcBorders>
              <w:top w:val="single" w:sz="4" w:space="0" w:color="auto"/>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23</w:t>
            </w:r>
          </w:p>
        </w:tc>
        <w:tc>
          <w:tcPr>
            <w:tcW w:w="9214" w:type="dxa"/>
            <w:tcBorders>
              <w:top w:val="single" w:sz="4" w:space="0" w:color="auto"/>
              <w:left w:val="nil"/>
              <w:bottom w:val="single" w:sz="4" w:space="0" w:color="auto"/>
              <w:right w:val="single" w:sz="4" w:space="0" w:color="auto"/>
            </w:tcBorders>
          </w:tcPr>
          <w:p w:rsidR="00B255D9" w:rsidRPr="00B255D9" w:rsidRDefault="00B255D9" w:rsidP="00B255D9">
            <w:pPr>
              <w:spacing w:after="0" w:line="240" w:lineRule="auto"/>
              <w:jc w:val="both"/>
              <w:rPr>
                <w:rFonts w:ascii="Times New Roman" w:hAnsi="Times New Roman" w:cs="Times New Roman"/>
                <w:sz w:val="24"/>
                <w:szCs w:val="24"/>
              </w:rPr>
            </w:pPr>
            <w:r w:rsidRPr="00B255D9">
              <w:rPr>
                <w:rFonts w:ascii="Times New Roman" w:hAnsi="Times New Roman" w:cs="Times New Roman"/>
                <w:sz w:val="24"/>
                <w:szCs w:val="24"/>
                <w:lang w:eastAsia="ru-RU"/>
              </w:rPr>
              <w:t>Прием заявления налогоплательщика – физического лица о прекращении исчисления транспортного налога (авансового платежа по налогу) в отношении транспортного средства, находящегося в розыске в связи с его угоном (хищением), транспортного средства, находившегося в розыске в связи с его угоном (хищением), розыск которого прекращен</w:t>
            </w:r>
          </w:p>
        </w:tc>
      </w:tr>
      <w:tr w:rsidR="00B255D9" w:rsidRPr="00B255D9" w:rsidTr="00C07B07">
        <w:trPr>
          <w:trHeight w:val="505"/>
        </w:trPr>
        <w:tc>
          <w:tcPr>
            <w:tcW w:w="817" w:type="dxa"/>
            <w:tcBorders>
              <w:top w:val="single" w:sz="4" w:space="0" w:color="auto"/>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24</w:t>
            </w:r>
          </w:p>
        </w:tc>
        <w:tc>
          <w:tcPr>
            <w:tcW w:w="9214" w:type="dxa"/>
            <w:tcBorders>
              <w:top w:val="single" w:sz="4" w:space="0" w:color="auto"/>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sz w:val="24"/>
                <w:szCs w:val="24"/>
              </w:rPr>
            </w:pPr>
            <w:r w:rsidRPr="00B255D9">
              <w:rPr>
                <w:rFonts w:ascii="Times New Roman" w:hAnsi="Times New Roman" w:cs="Times New Roman"/>
                <w:sz w:val="24"/>
                <w:szCs w:val="24"/>
              </w:rPr>
              <w:t xml:space="preserve">Прием уведомления налогоплательщика </w:t>
            </w:r>
            <w:r w:rsidRPr="00B255D9">
              <w:rPr>
                <w:rFonts w:ascii="Times New Roman" w:hAnsi="Times New Roman" w:cs="Times New Roman"/>
                <w:sz w:val="24"/>
                <w:szCs w:val="24"/>
                <w:lang w:eastAsia="ru-RU"/>
              </w:rPr>
              <w:t xml:space="preserve">– </w:t>
            </w:r>
            <w:r w:rsidRPr="00B255D9">
              <w:rPr>
                <w:rFonts w:ascii="Times New Roman" w:hAnsi="Times New Roman" w:cs="Times New Roman"/>
                <w:sz w:val="24"/>
                <w:szCs w:val="24"/>
              </w:rPr>
              <w:t>физического лица о наличии на земельном участке жилищного фонда и (или) объектов инженерной инфраструктуры жилищно–коммунального комплекса, о площади части земельного участка, приходящейся на объект недвижимого имущества, не относящийся к жилищному фонду и (или) к объектам инженерной инфраструктуры жилищно–коммунального комплекса</w:t>
            </w:r>
          </w:p>
        </w:tc>
      </w:tr>
      <w:tr w:rsidR="00B255D9" w:rsidRPr="00B255D9" w:rsidTr="00B255D9">
        <w:trPr>
          <w:trHeight w:val="400"/>
        </w:trPr>
        <w:tc>
          <w:tcPr>
            <w:tcW w:w="817" w:type="dxa"/>
            <w:tcBorders>
              <w:top w:val="single" w:sz="4" w:space="0" w:color="auto"/>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25</w:t>
            </w:r>
          </w:p>
        </w:tc>
        <w:tc>
          <w:tcPr>
            <w:tcW w:w="9214" w:type="dxa"/>
            <w:tcBorders>
              <w:top w:val="single" w:sz="4" w:space="0" w:color="auto"/>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sz w:val="24"/>
                <w:szCs w:val="24"/>
                <w:lang w:eastAsia="ru-RU"/>
              </w:rPr>
            </w:pPr>
            <w:r w:rsidRPr="00B255D9">
              <w:rPr>
                <w:rFonts w:ascii="Times New Roman" w:hAnsi="Times New Roman" w:cs="Times New Roman"/>
                <w:sz w:val="24"/>
                <w:szCs w:val="24"/>
                <w:lang w:eastAsia="ru-RU"/>
              </w:rPr>
              <w:t>Прием заявления о доступе к личному кабинету налогоплательщика для физических лиц</w:t>
            </w:r>
          </w:p>
        </w:tc>
      </w:tr>
      <w:tr w:rsidR="00B255D9" w:rsidRPr="00B255D9" w:rsidTr="00B255D9">
        <w:trPr>
          <w:trHeight w:val="263"/>
        </w:trPr>
        <w:tc>
          <w:tcPr>
            <w:tcW w:w="817" w:type="dxa"/>
            <w:tcBorders>
              <w:top w:val="single" w:sz="4" w:space="0" w:color="auto"/>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26</w:t>
            </w:r>
          </w:p>
        </w:tc>
        <w:tc>
          <w:tcPr>
            <w:tcW w:w="9214" w:type="dxa"/>
            <w:tcBorders>
              <w:top w:val="single" w:sz="4" w:space="0" w:color="auto"/>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sz w:val="24"/>
                <w:szCs w:val="24"/>
                <w:lang w:eastAsia="ru-RU"/>
              </w:rPr>
            </w:pPr>
            <w:r w:rsidRPr="00B255D9">
              <w:rPr>
                <w:rFonts w:ascii="Times New Roman" w:hAnsi="Times New Roman" w:cs="Times New Roman"/>
                <w:sz w:val="24"/>
                <w:szCs w:val="24"/>
                <w:lang w:eastAsia="ru-RU"/>
              </w:rPr>
              <w:t>Прием уведомления о переходе на упрощенную систему налогообложения</w:t>
            </w:r>
          </w:p>
        </w:tc>
      </w:tr>
      <w:tr w:rsidR="00B255D9" w:rsidRPr="00B255D9" w:rsidTr="00B255D9">
        <w:trPr>
          <w:trHeight w:val="565"/>
        </w:trPr>
        <w:tc>
          <w:tcPr>
            <w:tcW w:w="817" w:type="dxa"/>
            <w:tcBorders>
              <w:top w:val="single" w:sz="4" w:space="0" w:color="auto"/>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27</w:t>
            </w:r>
          </w:p>
        </w:tc>
        <w:tc>
          <w:tcPr>
            <w:tcW w:w="9214" w:type="dxa"/>
            <w:tcBorders>
              <w:top w:val="single" w:sz="4" w:space="0" w:color="auto"/>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sz w:val="24"/>
                <w:szCs w:val="24"/>
                <w:lang w:eastAsia="ru-RU"/>
              </w:rPr>
            </w:pPr>
            <w:r w:rsidRPr="00B255D9">
              <w:rPr>
                <w:rFonts w:ascii="Times New Roman" w:hAnsi="Times New Roman" w:cs="Times New Roman"/>
                <w:sz w:val="24"/>
                <w:szCs w:val="24"/>
                <w:lang w:eastAsia="ru-RU"/>
              </w:rPr>
              <w:t>Прием уведомления о переходе на систему налогообложения для сельскохозяйственных товаропроизводителей</w:t>
            </w:r>
          </w:p>
        </w:tc>
      </w:tr>
      <w:tr w:rsidR="00B255D9" w:rsidRPr="00B255D9" w:rsidTr="00C07B07">
        <w:trPr>
          <w:trHeight w:val="697"/>
        </w:trPr>
        <w:tc>
          <w:tcPr>
            <w:tcW w:w="817" w:type="dxa"/>
            <w:tcBorders>
              <w:top w:val="single" w:sz="4" w:space="0" w:color="auto"/>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28</w:t>
            </w:r>
          </w:p>
        </w:tc>
        <w:tc>
          <w:tcPr>
            <w:tcW w:w="9214" w:type="dxa"/>
            <w:tcBorders>
              <w:top w:val="single" w:sz="4" w:space="0" w:color="auto"/>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sz w:val="24"/>
                <w:szCs w:val="24"/>
                <w:lang w:eastAsia="ru-RU"/>
              </w:rPr>
            </w:pPr>
            <w:r w:rsidRPr="00B255D9">
              <w:rPr>
                <w:rFonts w:ascii="Times New Roman" w:hAnsi="Times New Roman" w:cs="Times New Roman"/>
                <w:sz w:val="24"/>
                <w:szCs w:val="24"/>
                <w:lang w:eastAsia="ru-RU"/>
              </w:rPr>
              <w:t>Информирование физических лиц о начислениях налогов, сборов, пеней, штрафов, процентов с истекшим сроком уплаты (задолженности) с использованием Государственной информационной системы о государственных и муниципальных платежах</w:t>
            </w:r>
          </w:p>
        </w:tc>
      </w:tr>
      <w:tr w:rsidR="00B255D9" w:rsidRPr="00B255D9" w:rsidTr="00C07B07">
        <w:trPr>
          <w:trHeight w:val="697"/>
        </w:trPr>
        <w:tc>
          <w:tcPr>
            <w:tcW w:w="817" w:type="dxa"/>
            <w:tcBorders>
              <w:top w:val="single" w:sz="4" w:space="0" w:color="auto"/>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29</w:t>
            </w:r>
          </w:p>
        </w:tc>
        <w:tc>
          <w:tcPr>
            <w:tcW w:w="9214" w:type="dxa"/>
            <w:tcBorders>
              <w:top w:val="single" w:sz="4" w:space="0" w:color="auto"/>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sz w:val="24"/>
                <w:szCs w:val="24"/>
                <w:lang w:eastAsia="ru-RU"/>
              </w:rPr>
            </w:pPr>
            <w:r w:rsidRPr="00B255D9">
              <w:rPr>
                <w:rFonts w:ascii="Times New Roman" w:hAnsi="Times New Roman" w:cs="Times New Roman"/>
                <w:sz w:val="24"/>
                <w:szCs w:val="24"/>
                <w:lang w:eastAsia="ru-RU"/>
              </w:rPr>
              <w:t xml:space="preserve">Прием налоговых платежей в безналичной форме посредством </w:t>
            </w:r>
            <w:r w:rsidRPr="00B255D9">
              <w:rPr>
                <w:rFonts w:ascii="Times New Roman" w:hAnsi="Times New Roman" w:cs="Times New Roman"/>
                <w:sz w:val="24"/>
                <w:szCs w:val="24"/>
                <w:lang w:val="en-US" w:eastAsia="ru-RU"/>
              </w:rPr>
              <w:t>POS</w:t>
            </w:r>
            <w:r w:rsidRPr="00B255D9">
              <w:rPr>
                <w:rFonts w:ascii="Times New Roman" w:hAnsi="Times New Roman" w:cs="Times New Roman"/>
                <w:sz w:val="24"/>
                <w:szCs w:val="24"/>
                <w:lang w:eastAsia="ru-RU"/>
              </w:rPr>
              <w:t>–терминалов на основании платежных документов заявителей</w:t>
            </w:r>
          </w:p>
        </w:tc>
      </w:tr>
      <w:tr w:rsidR="00B255D9" w:rsidRPr="00B255D9" w:rsidTr="00C07B07">
        <w:trPr>
          <w:trHeight w:val="697"/>
        </w:trPr>
        <w:tc>
          <w:tcPr>
            <w:tcW w:w="817" w:type="dxa"/>
            <w:tcBorders>
              <w:top w:val="single" w:sz="4" w:space="0" w:color="auto"/>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30</w:t>
            </w:r>
          </w:p>
        </w:tc>
        <w:tc>
          <w:tcPr>
            <w:tcW w:w="9214" w:type="dxa"/>
            <w:tcBorders>
              <w:top w:val="single" w:sz="4" w:space="0" w:color="auto"/>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sz w:val="24"/>
                <w:szCs w:val="24"/>
                <w:lang w:eastAsia="ru-RU"/>
              </w:rPr>
            </w:pPr>
            <w:r w:rsidRPr="00B255D9">
              <w:rPr>
                <w:rFonts w:ascii="Times New Roman" w:hAnsi="Times New Roman" w:cs="Times New Roman"/>
                <w:sz w:val="24"/>
                <w:szCs w:val="24"/>
                <w:lang w:eastAsia="ru-RU"/>
              </w:rPr>
              <w:t>Прием заявления о перерасчете суммы ранее исчисленного транспортного налога, земельного налога, налога на имущество физических лиц, налога на доходы физических лиц</w:t>
            </w:r>
          </w:p>
        </w:tc>
      </w:tr>
      <w:tr w:rsidR="00B255D9" w:rsidRPr="00B255D9" w:rsidTr="00C07B07">
        <w:trPr>
          <w:trHeight w:val="697"/>
        </w:trPr>
        <w:tc>
          <w:tcPr>
            <w:tcW w:w="817" w:type="dxa"/>
            <w:tcBorders>
              <w:top w:val="single" w:sz="4" w:space="0" w:color="auto"/>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31</w:t>
            </w:r>
          </w:p>
        </w:tc>
        <w:tc>
          <w:tcPr>
            <w:tcW w:w="9214" w:type="dxa"/>
            <w:tcBorders>
              <w:top w:val="single" w:sz="4" w:space="0" w:color="auto"/>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sz w:val="24"/>
                <w:szCs w:val="24"/>
                <w:lang w:eastAsia="ru-RU"/>
              </w:rPr>
            </w:pPr>
            <w:r w:rsidRPr="00B255D9">
              <w:rPr>
                <w:rFonts w:ascii="Times New Roman" w:hAnsi="Times New Roman" w:cs="Times New Roman"/>
                <w:sz w:val="24"/>
                <w:szCs w:val="24"/>
              </w:rPr>
              <w:t>Прием налоговой декларации по налогу, уплачиваемому в связи с применением упрощенной системы налогообложения</w:t>
            </w:r>
          </w:p>
        </w:tc>
      </w:tr>
      <w:tr w:rsidR="00B255D9" w:rsidRPr="00B255D9" w:rsidTr="00C07B07">
        <w:trPr>
          <w:trHeight w:val="697"/>
        </w:trPr>
        <w:tc>
          <w:tcPr>
            <w:tcW w:w="817" w:type="dxa"/>
            <w:tcBorders>
              <w:top w:val="single" w:sz="4" w:space="0" w:color="auto"/>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lastRenderedPageBreak/>
              <w:t>32</w:t>
            </w:r>
          </w:p>
        </w:tc>
        <w:tc>
          <w:tcPr>
            <w:tcW w:w="9214" w:type="dxa"/>
            <w:tcBorders>
              <w:top w:val="single" w:sz="4" w:space="0" w:color="auto"/>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sz w:val="24"/>
                <w:szCs w:val="24"/>
              </w:rPr>
            </w:pPr>
            <w:r w:rsidRPr="00B255D9">
              <w:rPr>
                <w:rFonts w:ascii="Times New Roman" w:hAnsi="Times New Roman" w:cs="Times New Roman"/>
                <w:sz w:val="24"/>
                <w:szCs w:val="24"/>
              </w:rPr>
              <w:t>Прием уведомления о выбранном объекте налогообложения, в отношении которого предоставляется налоговая льгота по транспортному налогу</w:t>
            </w:r>
          </w:p>
        </w:tc>
      </w:tr>
      <w:tr w:rsidR="00B255D9" w:rsidRPr="00B255D9" w:rsidTr="00C07B07">
        <w:trPr>
          <w:trHeight w:val="697"/>
        </w:trPr>
        <w:tc>
          <w:tcPr>
            <w:tcW w:w="817" w:type="dxa"/>
            <w:tcBorders>
              <w:top w:val="single" w:sz="4" w:space="0" w:color="auto"/>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rPr>
            </w:pPr>
            <w:r w:rsidRPr="00B255D9">
              <w:rPr>
                <w:rFonts w:ascii="Times New Roman" w:hAnsi="Times New Roman" w:cs="Times New Roman"/>
                <w:sz w:val="24"/>
                <w:szCs w:val="24"/>
              </w:rPr>
              <w:t>33</w:t>
            </w:r>
          </w:p>
        </w:tc>
        <w:tc>
          <w:tcPr>
            <w:tcW w:w="9214" w:type="dxa"/>
            <w:tcBorders>
              <w:top w:val="single" w:sz="4" w:space="0" w:color="auto"/>
              <w:left w:val="nil"/>
              <w:bottom w:val="single" w:sz="4" w:space="0" w:color="auto"/>
              <w:right w:val="single" w:sz="4" w:space="0" w:color="auto"/>
            </w:tcBorders>
          </w:tcPr>
          <w:p w:rsidR="00B255D9" w:rsidRPr="00B255D9" w:rsidRDefault="00B255D9" w:rsidP="00B255D9">
            <w:pPr>
              <w:autoSpaceDE w:val="0"/>
              <w:autoSpaceDN w:val="0"/>
              <w:adjustRightInd w:val="0"/>
              <w:spacing w:after="0" w:line="240" w:lineRule="auto"/>
              <w:jc w:val="both"/>
              <w:rPr>
                <w:rFonts w:ascii="Times New Roman" w:hAnsi="Times New Roman" w:cs="Times New Roman"/>
                <w:sz w:val="24"/>
                <w:szCs w:val="24"/>
              </w:rPr>
            </w:pPr>
            <w:r w:rsidRPr="00B255D9">
              <w:rPr>
                <w:rFonts w:ascii="Times New Roman" w:hAnsi="Times New Roman" w:cs="Times New Roman"/>
                <w:sz w:val="24"/>
                <w:szCs w:val="24"/>
              </w:rPr>
              <w:t>Прием уведомления налогоплательщика налога на имущество физических лиц о площади помещений, исходя из которой определена его доля в праве общей собственности на объект незавершенного строительства, проектируемым назначением которого является многоквартирный дом</w:t>
            </w:r>
          </w:p>
        </w:tc>
      </w:tr>
      <w:tr w:rsidR="00B255D9" w:rsidRPr="00B255D9" w:rsidTr="00C07B07">
        <w:trPr>
          <w:trHeight w:val="594"/>
        </w:trPr>
        <w:tc>
          <w:tcPr>
            <w:tcW w:w="817" w:type="dxa"/>
            <w:tcBorders>
              <w:top w:val="single" w:sz="4" w:space="0" w:color="auto"/>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lang w:eastAsia="ru-RU"/>
              </w:rPr>
            </w:pPr>
            <w:r w:rsidRPr="00B255D9">
              <w:rPr>
                <w:rFonts w:ascii="Times New Roman" w:hAnsi="Times New Roman" w:cs="Times New Roman"/>
                <w:sz w:val="24"/>
                <w:szCs w:val="24"/>
                <w:lang w:eastAsia="ru-RU"/>
              </w:rPr>
              <w:t>34</w:t>
            </w:r>
          </w:p>
        </w:tc>
        <w:tc>
          <w:tcPr>
            <w:tcW w:w="9214" w:type="dxa"/>
            <w:tcBorders>
              <w:top w:val="single" w:sz="4" w:space="0" w:color="auto"/>
              <w:left w:val="nil"/>
              <w:bottom w:val="single" w:sz="4" w:space="0" w:color="auto"/>
              <w:right w:val="single" w:sz="4" w:space="0" w:color="auto"/>
            </w:tcBorders>
          </w:tcPr>
          <w:p w:rsidR="00B255D9" w:rsidRPr="00B255D9" w:rsidRDefault="00B255D9" w:rsidP="00B255D9">
            <w:pPr>
              <w:pStyle w:val="ConsPlusNormal"/>
              <w:ind w:firstLine="0"/>
              <w:jc w:val="both"/>
              <w:rPr>
                <w:rFonts w:ascii="Times New Roman" w:hAnsi="Times New Roman" w:cs="Times New Roman"/>
                <w:sz w:val="24"/>
                <w:szCs w:val="24"/>
              </w:rPr>
            </w:pPr>
            <w:r w:rsidRPr="00B255D9">
              <w:rPr>
                <w:rFonts w:ascii="Times New Roman" w:hAnsi="Times New Roman" w:cs="Times New Roman"/>
                <w:sz w:val="24"/>
                <w:szCs w:val="24"/>
              </w:rPr>
              <w:t>Прием заявления физического лица о постановке на учет (снятии с учета) в налоговом органе в качестве плательщика страховых взносов (в качестве медиатора)</w:t>
            </w:r>
          </w:p>
        </w:tc>
      </w:tr>
      <w:tr w:rsidR="00B255D9" w:rsidRPr="00B255D9" w:rsidTr="00C07B07">
        <w:trPr>
          <w:trHeight w:val="594"/>
        </w:trPr>
        <w:tc>
          <w:tcPr>
            <w:tcW w:w="817" w:type="dxa"/>
            <w:tcBorders>
              <w:top w:val="single" w:sz="4" w:space="0" w:color="auto"/>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lang w:eastAsia="ru-RU"/>
              </w:rPr>
            </w:pPr>
            <w:r w:rsidRPr="00B255D9">
              <w:rPr>
                <w:rFonts w:ascii="Times New Roman" w:hAnsi="Times New Roman" w:cs="Times New Roman"/>
                <w:sz w:val="24"/>
                <w:szCs w:val="24"/>
                <w:lang w:eastAsia="ru-RU"/>
              </w:rPr>
              <w:t>35</w:t>
            </w:r>
          </w:p>
        </w:tc>
        <w:tc>
          <w:tcPr>
            <w:tcW w:w="9214" w:type="dxa"/>
            <w:tcBorders>
              <w:top w:val="single" w:sz="4" w:space="0" w:color="auto"/>
              <w:left w:val="nil"/>
              <w:bottom w:val="single" w:sz="4" w:space="0" w:color="auto"/>
              <w:right w:val="single" w:sz="4" w:space="0" w:color="auto"/>
            </w:tcBorders>
          </w:tcPr>
          <w:p w:rsidR="00B255D9" w:rsidRPr="00B255D9" w:rsidRDefault="00B255D9" w:rsidP="00B255D9">
            <w:pPr>
              <w:pStyle w:val="ConsPlusNormal"/>
              <w:ind w:firstLine="0"/>
              <w:jc w:val="both"/>
              <w:rPr>
                <w:rFonts w:ascii="Times New Roman" w:hAnsi="Times New Roman" w:cs="Times New Roman"/>
                <w:sz w:val="24"/>
                <w:szCs w:val="24"/>
              </w:rPr>
            </w:pPr>
            <w:r w:rsidRPr="00B255D9">
              <w:rPr>
                <w:rFonts w:ascii="Times New Roman" w:hAnsi="Times New Roman" w:cs="Times New Roman"/>
                <w:sz w:val="24"/>
                <w:szCs w:val="24"/>
              </w:rPr>
              <w:t>Прием уведомления о несогласии с решением вышестоящего налогового органа по жалобе на действия налогового органа по исчислению суммы соответствующего налога, указанной в налоговом уведомлении</w:t>
            </w:r>
          </w:p>
        </w:tc>
      </w:tr>
      <w:tr w:rsidR="00B255D9" w:rsidRPr="00B255D9" w:rsidTr="00C07B07">
        <w:trPr>
          <w:trHeight w:val="594"/>
        </w:trPr>
        <w:tc>
          <w:tcPr>
            <w:tcW w:w="817" w:type="dxa"/>
            <w:tcBorders>
              <w:top w:val="single" w:sz="4" w:space="0" w:color="auto"/>
              <w:left w:val="single" w:sz="4" w:space="0" w:color="auto"/>
              <w:bottom w:val="single" w:sz="4" w:space="0" w:color="auto"/>
              <w:right w:val="single" w:sz="4" w:space="0" w:color="auto"/>
            </w:tcBorders>
            <w:noWrap/>
          </w:tcPr>
          <w:p w:rsidR="00B255D9" w:rsidRPr="00B255D9" w:rsidRDefault="00B255D9" w:rsidP="00C07B07">
            <w:pPr>
              <w:spacing w:after="0" w:line="240" w:lineRule="auto"/>
              <w:jc w:val="center"/>
              <w:rPr>
                <w:rFonts w:ascii="Times New Roman" w:hAnsi="Times New Roman" w:cs="Times New Roman"/>
                <w:sz w:val="24"/>
                <w:szCs w:val="24"/>
                <w:lang w:eastAsia="ru-RU"/>
              </w:rPr>
            </w:pPr>
            <w:r w:rsidRPr="00B255D9">
              <w:rPr>
                <w:rFonts w:ascii="Times New Roman" w:hAnsi="Times New Roman" w:cs="Times New Roman"/>
                <w:sz w:val="24"/>
                <w:szCs w:val="24"/>
                <w:lang w:eastAsia="ru-RU"/>
              </w:rPr>
              <w:t>36</w:t>
            </w:r>
          </w:p>
        </w:tc>
        <w:tc>
          <w:tcPr>
            <w:tcW w:w="9214" w:type="dxa"/>
            <w:tcBorders>
              <w:top w:val="single" w:sz="4" w:space="0" w:color="auto"/>
              <w:left w:val="nil"/>
              <w:bottom w:val="single" w:sz="4" w:space="0" w:color="auto"/>
              <w:right w:val="single" w:sz="4" w:space="0" w:color="auto"/>
            </w:tcBorders>
          </w:tcPr>
          <w:p w:rsidR="00B255D9" w:rsidRPr="00B255D9" w:rsidRDefault="00B255D9" w:rsidP="00B255D9">
            <w:pPr>
              <w:pStyle w:val="ConsPlusNormal"/>
              <w:ind w:firstLine="0"/>
              <w:jc w:val="both"/>
              <w:rPr>
                <w:rFonts w:ascii="Times New Roman" w:hAnsi="Times New Roman" w:cs="Times New Roman"/>
                <w:sz w:val="24"/>
                <w:szCs w:val="24"/>
              </w:rPr>
            </w:pPr>
            <w:r w:rsidRPr="00B255D9">
              <w:rPr>
                <w:rFonts w:ascii="Times New Roman" w:hAnsi="Times New Roman" w:cs="Times New Roman"/>
                <w:sz w:val="24"/>
                <w:szCs w:val="24"/>
              </w:rPr>
              <w:t>Прием ходатайства о восстановлении пропущенного срока на представление уведомления о несогласии с решением вышестоящего налогового органа по жалобе на действия налогового органа по исчислению суммы соответствующего налога, указанной в налоговом уведомлении</w:t>
            </w:r>
          </w:p>
        </w:tc>
      </w:tr>
    </w:tbl>
    <w:p w:rsidR="00DC0721" w:rsidRDefault="00DC0721"/>
    <w:sectPr w:rsidR="00DC0721" w:rsidSect="00B255D9">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5D9" w:rsidRDefault="00B255D9" w:rsidP="00B255D9">
      <w:pPr>
        <w:spacing w:after="0" w:line="240" w:lineRule="auto"/>
      </w:pPr>
      <w:r>
        <w:separator/>
      </w:r>
    </w:p>
  </w:endnote>
  <w:endnote w:type="continuationSeparator" w:id="0">
    <w:p w:rsidR="00B255D9" w:rsidRDefault="00B255D9" w:rsidP="00B25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5D9" w:rsidRDefault="00B255D9" w:rsidP="00B255D9">
      <w:pPr>
        <w:spacing w:after="0" w:line="240" w:lineRule="auto"/>
      </w:pPr>
      <w:r>
        <w:separator/>
      </w:r>
    </w:p>
  </w:footnote>
  <w:footnote w:type="continuationSeparator" w:id="0">
    <w:p w:rsidR="00B255D9" w:rsidRDefault="00B255D9" w:rsidP="00B255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5D9"/>
    <w:rsid w:val="00B255D9"/>
    <w:rsid w:val="00CA208D"/>
    <w:rsid w:val="00DC0721"/>
    <w:rsid w:val="00DE764D"/>
    <w:rsid w:val="00DF1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0C72EC-C2F2-4E0F-A6DC-9492D08D6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55D9"/>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B255D9"/>
    <w:pPr>
      <w:spacing w:after="0" w:line="240" w:lineRule="auto"/>
    </w:pPr>
    <w:rPr>
      <w:rFonts w:eastAsia="Times New Roman"/>
      <w:sz w:val="20"/>
      <w:szCs w:val="20"/>
    </w:rPr>
  </w:style>
  <w:style w:type="character" w:customStyle="1" w:styleId="a4">
    <w:name w:val="Текст сноски Знак"/>
    <w:basedOn w:val="a0"/>
    <w:link w:val="a3"/>
    <w:uiPriority w:val="99"/>
    <w:semiHidden/>
    <w:rsid w:val="00B255D9"/>
    <w:rPr>
      <w:rFonts w:ascii="Calibri" w:eastAsia="Times New Roman" w:hAnsi="Calibri" w:cs="Calibri"/>
      <w:sz w:val="20"/>
      <w:szCs w:val="20"/>
    </w:rPr>
  </w:style>
  <w:style w:type="character" w:styleId="a5">
    <w:name w:val="footnote reference"/>
    <w:uiPriority w:val="99"/>
    <w:semiHidden/>
    <w:unhideWhenUsed/>
    <w:rsid w:val="00B255D9"/>
    <w:rPr>
      <w:vertAlign w:val="superscript"/>
    </w:rPr>
  </w:style>
  <w:style w:type="character" w:customStyle="1" w:styleId="3">
    <w:name w:val="Основной текст (3)_"/>
    <w:link w:val="30"/>
    <w:rsid w:val="00B255D9"/>
    <w:rPr>
      <w:rFonts w:ascii="Times New Roman" w:eastAsia="Times New Roman" w:hAnsi="Times New Roman"/>
      <w:b/>
      <w:bCs/>
      <w:shd w:val="clear" w:color="auto" w:fill="FFFFFF"/>
    </w:rPr>
  </w:style>
  <w:style w:type="character" w:customStyle="1" w:styleId="2">
    <w:name w:val="Основной текст (2)"/>
    <w:rsid w:val="00B255D9"/>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paragraph" w:customStyle="1" w:styleId="30">
    <w:name w:val="Основной текст (3)"/>
    <w:basedOn w:val="a"/>
    <w:link w:val="3"/>
    <w:rsid w:val="00B255D9"/>
    <w:pPr>
      <w:widowControl w:val="0"/>
      <w:shd w:val="clear" w:color="auto" w:fill="FFFFFF"/>
      <w:spacing w:after="0" w:line="277" w:lineRule="exact"/>
      <w:jc w:val="center"/>
    </w:pPr>
    <w:rPr>
      <w:rFonts w:ascii="Times New Roman" w:eastAsia="Times New Roman" w:hAnsi="Times New Roman" w:cstheme="minorBidi"/>
      <w:b/>
      <w:bCs/>
    </w:rPr>
  </w:style>
  <w:style w:type="paragraph" w:customStyle="1" w:styleId="ConsPlusNormal">
    <w:name w:val="ConsPlusNormal"/>
    <w:qFormat/>
    <w:rsid w:val="00B255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1119</Words>
  <Characters>6382</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Белякова Елена Леонидовна</dc:creator>
  <cp:keywords/>
  <dc:description/>
  <cp:lastModifiedBy>Белякова Елена Леонидовна</cp:lastModifiedBy>
  <cp:revision>2</cp:revision>
  <dcterms:created xsi:type="dcterms:W3CDTF">2026-06-19T14:41:00Z</dcterms:created>
  <dcterms:modified xsi:type="dcterms:W3CDTF">2026-06-19T14:41:00Z</dcterms:modified>
</cp:coreProperties>
</file>